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bookmarkStart w:id="0" w:name="_Toc142890354"/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同意设置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泰宁县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工业园区污水处理厂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入河排污口的决定书</w:t>
      </w: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zh-TW" w:eastAsia="zh-TW"/>
        </w:rPr>
        <w:t>泰宁县工业园区建设发展有限公司：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560" w:lineRule="exact"/>
        <w:ind w:right="107"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lang w:eastAsia="zh-CN"/>
        </w:rPr>
        <w:t>你（单位）于</w:t>
      </w:r>
      <w:r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highlight w:val="none"/>
          <w:lang w:eastAsia="zh-CN"/>
        </w:rPr>
        <w:t>年</w:t>
      </w:r>
      <w:r>
        <w:rPr>
          <w:rFonts w:hint="eastAsia" w:cs="仿宋_GB2312"/>
          <w:color w:val="auto"/>
          <w:spacing w:val="-6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highlight w:val="none"/>
          <w:lang w:eastAsia="zh-CN"/>
        </w:rPr>
        <w:t>月</w:t>
      </w:r>
      <w:r>
        <w:rPr>
          <w:rFonts w:hint="eastAsia" w:cs="仿宋_GB2312"/>
          <w:color w:val="auto"/>
          <w:spacing w:val="-6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lang w:eastAsia="zh-CN"/>
        </w:rPr>
        <w:t>向我局提出了</w:t>
      </w:r>
      <w:r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lang w:val="en-US" w:eastAsia="zh-CN"/>
        </w:rPr>
        <w:t>泰宁县</w:t>
      </w:r>
      <w:r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lang w:eastAsia="zh-CN"/>
        </w:rPr>
        <w:t>工业园区污水处理厂入河排污口设置申请。经审查，根据《中华人民共和国行政许可法》《入河排污口监督管理办法》（生态环境部令第35号）的规定，同意</w:t>
      </w:r>
      <w:r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lang w:val="en-US" w:eastAsia="zh-CN"/>
        </w:rPr>
        <w:t>泰宁县</w:t>
      </w:r>
      <w:r>
        <w:rPr>
          <w:rFonts w:hint="eastAsia" w:ascii="仿宋_GB2312" w:hAnsi="仿宋_GB2312" w:eastAsia="仿宋_GB2312" w:cs="仿宋_GB2312"/>
          <w:color w:val="auto"/>
          <w:spacing w:val="-6"/>
          <w:sz w:val="30"/>
          <w:szCs w:val="30"/>
          <w:lang w:eastAsia="zh-CN"/>
        </w:rPr>
        <w:t>工业园区污水处理厂入河排污口设置决定如下：</w:t>
      </w:r>
    </w:p>
    <w:tbl>
      <w:tblPr>
        <w:tblStyle w:val="2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vAlign w:val="center"/>
          </w:tcPr>
          <w:p>
            <w:pPr>
              <w:pStyle w:val="9"/>
              <w:spacing w:before="0" w:line="360" w:lineRule="exact"/>
              <w:ind w:left="0"/>
              <w:jc w:val="center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lang w:eastAsia="zh-CN"/>
              </w:rPr>
              <w:br w:type="page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工矿企业入河排污口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</w:rPr>
              <w:t>工业及其他各类园区污水处理厂入河排污口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城镇污水处理厂入河排污口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其他参照上述管理的入河排污口_</w:t>
            </w:r>
            <w:r>
              <w:rPr>
                <w:color w:val="auto"/>
                <w:szCs w:val="20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入河排污口名称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val="en-US" w:eastAsia="zh-CN"/>
              </w:rPr>
              <w:t>泰宁县</w:t>
            </w: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工业园区污水处理厂</w:t>
            </w:r>
            <w:r>
              <w:rPr>
                <w:rFonts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入河排污口编码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eastAsia="宋体"/>
                <w:color w:val="auto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Cs w:val="20"/>
                <w:lang w:val="en-US" w:eastAsia="zh-CN"/>
              </w:rPr>
              <w:t>GC-350429-1011-GY-00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新设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改设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扩大</w:t>
            </w:r>
            <w:r>
              <w:rPr>
                <w:color w:val="auto"/>
                <w:szCs w:val="20"/>
                <w:lang w:val="en"/>
              </w:rPr>
              <w:t xml:space="preserve"> </w:t>
            </w:r>
            <w:r>
              <w:rPr>
                <w:rFonts w:hint="eastAsia"/>
                <w:color w:val="auto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责任主体基本情况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责任主体1名称：</w:t>
            </w:r>
            <w:r>
              <w:rPr>
                <w:rFonts w:hint="eastAsia"/>
                <w:color w:val="auto"/>
                <w:kern w:val="0"/>
                <w:szCs w:val="21"/>
                <w:lang w:val="zh-TW" w:eastAsia="zh-TW"/>
              </w:rPr>
              <w:t>泰宁县工业园区建设发展有限公司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详细地址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三明市泰宁县张家坊妇女儿童活动中心办公楼三楼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91350429669279808W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法定代表人及联系电话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  <w:lang w:val="en-US" w:eastAsia="zh-CN"/>
              </w:rPr>
              <w:t>张奕荣</w:t>
            </w:r>
            <w:r>
              <w:rPr>
                <w:lang w:val="en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  <w:szCs w:val="21"/>
              </w:rPr>
              <w:t>联系电话：17750676000</w:t>
            </w:r>
            <w:r>
              <w:rPr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行业类别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4620 污水处理及其再生利用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0"/>
              </w:rPr>
              <w:t>排污许可证或排污登记编号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szCs w:val="21"/>
              </w:rPr>
              <w:t>尚未申请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设置地点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所在行政区域：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福建</w:t>
            </w:r>
            <w:r>
              <w:rPr>
                <w:rFonts w:hint="eastAsia"/>
                <w:szCs w:val="21"/>
                <w:u w:val="none"/>
              </w:rPr>
              <w:t>省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三明</w:t>
            </w:r>
            <w:r>
              <w:rPr>
                <w:rFonts w:hint="eastAsia"/>
                <w:szCs w:val="21"/>
                <w:u w:val="none"/>
              </w:rPr>
              <w:t>市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泰宁</w:t>
            </w:r>
            <w:r>
              <w:rPr>
                <w:rFonts w:hint="eastAsia"/>
                <w:szCs w:val="21"/>
                <w:u w:val="none"/>
              </w:rPr>
              <w:t>县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杉城</w:t>
            </w:r>
            <w:r>
              <w:rPr>
                <w:rFonts w:hint="eastAsia"/>
                <w:szCs w:val="21"/>
                <w:u w:val="none"/>
              </w:rPr>
              <w:t>镇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普洞</w:t>
            </w:r>
            <w:r>
              <w:rPr>
                <w:rFonts w:hint="eastAsia"/>
                <w:szCs w:val="21"/>
                <w:u w:val="none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排入水体名称：</w:t>
            </w:r>
            <w:r>
              <w:rPr>
                <w:rFonts w:hint="eastAsia"/>
                <w:szCs w:val="21"/>
                <w:lang w:val="en-US" w:eastAsia="zh-CN"/>
              </w:rPr>
              <w:t>金溪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所在流域：东南诸河</w:t>
            </w:r>
            <w:r>
              <w:rPr>
                <w:rFonts w:hint="eastAsia"/>
                <w:szCs w:val="21"/>
                <w:lang w:val="en-US" w:eastAsia="zh-CN"/>
              </w:rPr>
              <w:t>（金溪流域）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经度117.136346</w:t>
            </w:r>
            <w:r>
              <w:rPr>
                <w:rFonts w:hint="eastAsia"/>
                <w:szCs w:val="20"/>
                <w:lang w:val="en-US" w:eastAsia="zh-CN"/>
              </w:rPr>
              <w:t>°E</w:t>
            </w:r>
          </w:p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szCs w:val="20"/>
              </w:rPr>
              <w:t>纬度</w:t>
            </w:r>
            <w:r>
              <w:rPr>
                <w:rFonts w:hint="eastAsia"/>
                <w:szCs w:val="20"/>
                <w:lang w:val="en-US" w:eastAsia="zh-CN"/>
              </w:rPr>
              <w:t>26.883220°N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污水排放方式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连续</w:t>
            </w:r>
            <w:r>
              <w:rPr>
                <w:color w:val="auto"/>
                <w:szCs w:val="20"/>
              </w:rPr>
              <w:t xml:space="preserve"> 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间歇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</w:t>
            </w:r>
          </w:p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方式</w:t>
            </w:r>
          </w:p>
        </w:tc>
        <w:tc>
          <w:tcPr>
            <w:tcW w:w="4257" w:type="dxa"/>
            <w:gridSpan w:val="4"/>
            <w:vMerge w:val="restart"/>
            <w:vAlign w:val="center"/>
          </w:tcPr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明渠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管道</w:t>
            </w:r>
          </w:p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泵站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涵闸</w:t>
            </w:r>
          </w:p>
          <w:p>
            <w:pPr>
              <w:widowControl/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箱涵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其他：</w:t>
            </w:r>
            <w:r>
              <w:rPr>
                <w:color w:val="auto"/>
                <w:szCs w:val="20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是否共用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是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否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4257" w:type="dxa"/>
            <w:gridSpan w:val="4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8"/>
              </w:rPr>
              <w:t>入河排污口截面信息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圆形截面：</w:t>
            </w:r>
            <w:r>
              <w:rPr>
                <w:szCs w:val="20"/>
              </w:rPr>
              <w:t>d=</w:t>
            </w:r>
            <w:r>
              <w:rPr>
                <w:rFonts w:hint="eastAsia"/>
                <w:szCs w:val="20"/>
                <w:lang w:val="en-US" w:eastAsia="zh-CN"/>
              </w:rPr>
              <w:t>0.4</w:t>
            </w:r>
            <w:r>
              <w:rPr>
                <w:szCs w:val="20"/>
              </w:rPr>
              <w:t>m</w:t>
            </w:r>
            <w:r>
              <w:rPr>
                <w:rFonts w:hint="eastAsia"/>
                <w:szCs w:val="20"/>
              </w:rPr>
              <w:t>，</w:t>
            </w:r>
            <w:r>
              <w:rPr>
                <w:szCs w:val="20"/>
              </w:rPr>
              <w:t>S=</w:t>
            </w:r>
            <w:r>
              <w:rPr>
                <w:rFonts w:hint="eastAsia"/>
                <w:szCs w:val="20"/>
                <w:lang w:val="en-US" w:eastAsia="zh-CN"/>
              </w:rPr>
              <w:t>0.125</w:t>
            </w:r>
            <w:r>
              <w:rPr>
                <w:szCs w:val="20"/>
              </w:rPr>
              <w:t>m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方形截面：</w:t>
            </w:r>
            <w:r>
              <w:rPr>
                <w:color w:val="auto"/>
                <w:szCs w:val="20"/>
              </w:rPr>
              <w:t>L×B=   m×  m</w:t>
            </w:r>
            <w:r>
              <w:rPr>
                <w:rFonts w:hint="eastAsia"/>
                <w:color w:val="auto"/>
                <w:szCs w:val="20"/>
              </w:rPr>
              <w:t>，</w:t>
            </w:r>
            <w:r>
              <w:rPr>
                <w:color w:val="auto"/>
                <w:szCs w:val="20"/>
              </w:rPr>
              <w:t>S=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其他形状截面：</w:t>
            </w:r>
            <w:r>
              <w:rPr>
                <w:color w:val="auto"/>
                <w:szCs w:val="20"/>
              </w:rPr>
              <w:t>S= 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入河排污口污水排放量，入河排污口重点污染物排放种类、排放浓度和排放量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污染物种类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排放浓度（</w:t>
            </w:r>
            <w:r>
              <w:rPr>
                <w:color w:val="auto"/>
                <w:szCs w:val="20"/>
              </w:rPr>
              <w:t>mg/L</w:t>
            </w:r>
            <w:r>
              <w:rPr>
                <w:rFonts w:hint="eastAsia"/>
                <w:color w:val="auto"/>
                <w:szCs w:val="20"/>
              </w:rPr>
              <w:t>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全年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特殊时段（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0"/>
              </w:rPr>
              <w:t>月至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0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污水排放量（万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污水日排放量（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污染物日排放量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入河排污口合计</w:t>
            </w:r>
            <w:r>
              <w:rPr>
                <w:rFonts w:hint="eastAsia"/>
                <w:color w:val="auto"/>
                <w:kern w:val="0"/>
                <w:szCs w:val="21"/>
              </w:rPr>
              <w:t>（单一责任主体只需记载此项）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COD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50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szCs w:val="24"/>
              </w:rPr>
              <w:t>219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109.5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auto"/>
                <w:szCs w:val="20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/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NH</w:t>
            </w:r>
            <w:r>
              <w:rPr>
                <w:color w:val="auto"/>
                <w:szCs w:val="20"/>
                <w:vertAlign w:val="subscript"/>
              </w:rPr>
              <w:t>3</w:t>
            </w:r>
            <w:r>
              <w:rPr>
                <w:color w:val="auto"/>
                <w:szCs w:val="20"/>
              </w:rPr>
              <w:t>-N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10.95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T</w:t>
            </w:r>
            <w:r>
              <w:rPr>
                <w:color w:val="auto"/>
                <w:szCs w:val="20"/>
              </w:rPr>
              <w:t>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15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32.85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T</w:t>
            </w:r>
            <w:r>
              <w:rPr>
                <w:color w:val="auto"/>
                <w:szCs w:val="20"/>
              </w:rPr>
              <w:t>P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</w:rPr>
              <w:t>0.5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1.095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信息公开要求：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根据《入河排污口监督管理办法》以及HJ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1386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标准要求，该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u w:val="none"/>
                <w:lang w:eastAsia="zh-CN"/>
              </w:rPr>
              <w:t>入河排污口的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u w:val="none"/>
                <w:lang w:val="en-US" w:eastAsia="zh-CN"/>
              </w:rPr>
              <w:t>类型、位置、排放特征、排放量、治理措施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等信息应以标识牌等方式在入河排污口处信息公开。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水污染事故应急处理预</w:t>
            </w:r>
            <w:bookmarkStart w:id="1" w:name="_GoBack"/>
            <w:bookmarkEnd w:id="1"/>
            <w:r>
              <w:rPr>
                <w:rFonts w:hint="eastAsia"/>
                <w:color w:val="auto"/>
                <w:szCs w:val="20"/>
              </w:rPr>
              <w:t>案以及环境风险防范措施：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Cs w:val="21"/>
                <w:lang w:val="zh-TW" w:eastAsia="zh-TW"/>
              </w:rPr>
              <w:t>泰宁县工业园区建设发展有限公司</w:t>
            </w:r>
            <w:r>
              <w:rPr>
                <w:rFonts w:hint="eastAsia"/>
                <w:color w:val="auto"/>
              </w:rPr>
              <w:t>应当按照排污单位有关要求，做好污染事故应急处理预案、环境风险防范及应急处置措施，</w:t>
            </w:r>
            <w:r>
              <w:rPr>
                <w:rFonts w:hint="eastAsia"/>
                <w:color w:val="auto"/>
                <w:lang w:val="en-US" w:eastAsia="zh-CN"/>
              </w:rPr>
              <w:t>若出现水质严重恶化或者水体纳污能力不足等紧急情况时，你公司必须服从相关的管理要求限制或停止排放，确保河流水质安全。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widowControl/>
              <w:snapToGrid w:val="0"/>
              <w:spacing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水生态环境保护措施：</w:t>
            </w:r>
          </w:p>
          <w:p>
            <w:pPr>
              <w:pStyle w:val="9"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为减免该入河排污口设置带来的不利影响，入河排污口设置/使用过程中应当采取监测、巡查、预警等水生态环境保护措施。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snapToGrid w:val="0"/>
              <w:spacing w:before="0"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放射性物质管控措施（仅排放放射性物质的入河排污口需要记载）：</w:t>
            </w:r>
          </w:p>
          <w:p>
            <w:pPr>
              <w:widowControl/>
              <w:snapToGrid w:val="0"/>
              <w:spacing w:line="360" w:lineRule="exact"/>
              <w:rPr>
                <w:rFonts w:hint="eastAsia" w:eastAsia="宋体"/>
                <w:color w:val="auto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其他需要注意的事项：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（一）在满足污染排放要求基础上，应符合相关部门对供水、堤防安全和河势稳定等问题的保护措施要求。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（二）</w:t>
            </w:r>
            <w:r>
              <w:rPr>
                <w:rFonts w:hint="eastAsia"/>
                <w:color w:val="auto"/>
                <w:lang w:val="en-US" w:eastAsia="zh-CN"/>
              </w:rPr>
              <w:t>加强入河排污口规范化管理，在</w:t>
            </w:r>
            <w:r>
              <w:rPr>
                <w:rFonts w:hint="eastAsia"/>
                <w:color w:val="auto"/>
              </w:rPr>
              <w:t>排污口处设置标志牌，</w:t>
            </w:r>
            <w:r>
              <w:rPr>
                <w:rFonts w:hint="eastAsia"/>
                <w:color w:val="auto"/>
                <w:lang w:eastAsia="zh-CN"/>
              </w:rPr>
              <w:t>并注明</w:t>
            </w:r>
            <w:r>
              <w:rPr>
                <w:rFonts w:hint="eastAsia"/>
                <w:color w:val="auto"/>
              </w:rPr>
              <w:t>排污口编号</w:t>
            </w:r>
            <w:r>
              <w:rPr>
                <w:rFonts w:hint="eastAsia"/>
                <w:color w:val="auto"/>
                <w:lang w:eastAsia="zh-CN"/>
              </w:rPr>
              <w:t>、主要污染物名称、</w:t>
            </w:r>
            <w:r>
              <w:rPr>
                <w:rFonts w:hint="eastAsia"/>
                <w:color w:val="auto"/>
              </w:rPr>
              <w:t>地理位置及经纬度坐标</w:t>
            </w:r>
            <w:r>
              <w:rPr>
                <w:rFonts w:hint="eastAsia"/>
                <w:color w:val="auto"/>
                <w:lang w:eastAsia="zh-CN"/>
              </w:rPr>
              <w:t>等信息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排污口须按规范设置监测点和安装视频监控系统。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</w:t>
            </w:r>
            <w:r>
              <w:rPr>
                <w:rFonts w:hint="eastAsia"/>
                <w:color w:val="auto"/>
              </w:rPr>
              <w:t>。</w:t>
            </w:r>
          </w:p>
        </w:tc>
      </w:tr>
      <w:bookmarkEnd w:id="0"/>
    </w:tbl>
    <w:p>
      <w:pPr>
        <w:topLinePunct/>
        <w:adjustRightInd w:val="0"/>
        <w:spacing w:line="360" w:lineRule="exact"/>
        <w:jc w:val="center"/>
        <w:outlineLvl w:val="0"/>
        <w:rPr>
          <w:color w:val="auto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golian Baiti">
    <w:altName w:val="Bitstream Vera San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22143EC"/>
    <w:rsid w:val="04472A79"/>
    <w:rsid w:val="05034C75"/>
    <w:rsid w:val="067D17F3"/>
    <w:rsid w:val="0BC11EE9"/>
    <w:rsid w:val="0BFDA643"/>
    <w:rsid w:val="0CA27F6D"/>
    <w:rsid w:val="0D0A1357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F9A4CB0"/>
    <w:rsid w:val="1FFF2489"/>
    <w:rsid w:val="20C5525C"/>
    <w:rsid w:val="20D83B05"/>
    <w:rsid w:val="21512926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8EBD228"/>
    <w:rsid w:val="298A3D09"/>
    <w:rsid w:val="29A80A9E"/>
    <w:rsid w:val="2A9071FF"/>
    <w:rsid w:val="2B176FCC"/>
    <w:rsid w:val="2BD36676"/>
    <w:rsid w:val="2C486806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2290665"/>
    <w:rsid w:val="327318E0"/>
    <w:rsid w:val="33154729"/>
    <w:rsid w:val="33BF2903"/>
    <w:rsid w:val="34486852"/>
    <w:rsid w:val="34847DD4"/>
    <w:rsid w:val="34DF51DF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4B7F0F"/>
    <w:rsid w:val="3F4F1BC3"/>
    <w:rsid w:val="3F4F3B75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8B4744"/>
    <w:rsid w:val="47D41179"/>
    <w:rsid w:val="493556E9"/>
    <w:rsid w:val="4976569D"/>
    <w:rsid w:val="49BA48C9"/>
    <w:rsid w:val="49CF1E07"/>
    <w:rsid w:val="4ABE4612"/>
    <w:rsid w:val="4B4E0679"/>
    <w:rsid w:val="4BB22BD9"/>
    <w:rsid w:val="4D1D4262"/>
    <w:rsid w:val="4D1F0243"/>
    <w:rsid w:val="4D3B4D64"/>
    <w:rsid w:val="4DBE96BF"/>
    <w:rsid w:val="4E3F6FA8"/>
    <w:rsid w:val="4E761A7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41F721C"/>
    <w:rsid w:val="54801843"/>
    <w:rsid w:val="54EE666D"/>
    <w:rsid w:val="5599D6D3"/>
    <w:rsid w:val="561F0B20"/>
    <w:rsid w:val="56963A5E"/>
    <w:rsid w:val="56EF634F"/>
    <w:rsid w:val="56FF222C"/>
    <w:rsid w:val="570B1F9E"/>
    <w:rsid w:val="570C5CDB"/>
    <w:rsid w:val="57B79897"/>
    <w:rsid w:val="57BE6B62"/>
    <w:rsid w:val="57F5C41D"/>
    <w:rsid w:val="585146C8"/>
    <w:rsid w:val="59AD6BD6"/>
    <w:rsid w:val="59ADC631"/>
    <w:rsid w:val="5A0A04CC"/>
    <w:rsid w:val="5AFF2E26"/>
    <w:rsid w:val="5AFF321E"/>
    <w:rsid w:val="5B4E7A84"/>
    <w:rsid w:val="5B7EA3E9"/>
    <w:rsid w:val="5B9D1B1E"/>
    <w:rsid w:val="5BCC5A39"/>
    <w:rsid w:val="5BEEACFF"/>
    <w:rsid w:val="5BEF9706"/>
    <w:rsid w:val="5BFFE157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4640AAD"/>
    <w:rsid w:val="753D6AD7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5E8BE0"/>
    <w:rsid w:val="77D731B2"/>
    <w:rsid w:val="77EE2232"/>
    <w:rsid w:val="77EE2B35"/>
    <w:rsid w:val="77F78E5A"/>
    <w:rsid w:val="77F79C87"/>
    <w:rsid w:val="77FB7C32"/>
    <w:rsid w:val="77FED90E"/>
    <w:rsid w:val="78AE0E5B"/>
    <w:rsid w:val="78FFED4B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5E0196"/>
    <w:rsid w:val="7BAECD8E"/>
    <w:rsid w:val="7BBDD95A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EA5C7C"/>
    <w:rsid w:val="7EF8981A"/>
    <w:rsid w:val="7EFAF087"/>
    <w:rsid w:val="7EFB919C"/>
    <w:rsid w:val="7F2D745D"/>
    <w:rsid w:val="7F3A5E3D"/>
    <w:rsid w:val="7F5F7FB2"/>
    <w:rsid w:val="7F6511C5"/>
    <w:rsid w:val="7F6BBE5D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EB9D46"/>
    <w:rsid w:val="7FFAE76A"/>
    <w:rsid w:val="7FFD4AC4"/>
    <w:rsid w:val="7FFD8839"/>
    <w:rsid w:val="7FFDB6B7"/>
    <w:rsid w:val="7FFEB9BB"/>
    <w:rsid w:val="7FFF5BAD"/>
    <w:rsid w:val="81EF6378"/>
    <w:rsid w:val="8F7D5A20"/>
    <w:rsid w:val="8FC66A2F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9FB3499"/>
    <w:rsid w:val="BB7F1F22"/>
    <w:rsid w:val="BC748F2B"/>
    <w:rsid w:val="BCFD79B9"/>
    <w:rsid w:val="BD9E4268"/>
    <w:rsid w:val="BDDFF3CD"/>
    <w:rsid w:val="BDE54D0E"/>
    <w:rsid w:val="BE7F909E"/>
    <w:rsid w:val="BECF791E"/>
    <w:rsid w:val="BEDD774D"/>
    <w:rsid w:val="BEDFDA40"/>
    <w:rsid w:val="BEECB8D0"/>
    <w:rsid w:val="BEF2F920"/>
    <w:rsid w:val="BFBDC979"/>
    <w:rsid w:val="C2FEE2C7"/>
    <w:rsid w:val="CCBB2747"/>
    <w:rsid w:val="CDBD2303"/>
    <w:rsid w:val="CDDD04F4"/>
    <w:rsid w:val="CDEF5761"/>
    <w:rsid w:val="CF3BC88F"/>
    <w:rsid w:val="CF7F50C2"/>
    <w:rsid w:val="CFF395D7"/>
    <w:rsid w:val="CFFE02BA"/>
    <w:rsid w:val="CFFF8B5F"/>
    <w:rsid w:val="D62251BD"/>
    <w:rsid w:val="D7FD49C3"/>
    <w:rsid w:val="D7FF8180"/>
    <w:rsid w:val="DA91BD7E"/>
    <w:rsid w:val="DBFD60EF"/>
    <w:rsid w:val="DC3FD340"/>
    <w:rsid w:val="DCBF27E8"/>
    <w:rsid w:val="DD8F4CE4"/>
    <w:rsid w:val="DD8FAAB8"/>
    <w:rsid w:val="DDD98766"/>
    <w:rsid w:val="DDFD291F"/>
    <w:rsid w:val="DE7F9FDB"/>
    <w:rsid w:val="DEB686AA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FAC882"/>
    <w:rsid w:val="EFCDB6EF"/>
    <w:rsid w:val="EFCFDE36"/>
    <w:rsid w:val="EFD60FBB"/>
    <w:rsid w:val="EFED9682"/>
    <w:rsid w:val="EFFBBA31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5DBC62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578A25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5E2C8"/>
    <w:rsid w:val="FDFA6483"/>
    <w:rsid w:val="FDFD66D6"/>
    <w:rsid w:val="FDFDBD3D"/>
    <w:rsid w:val="FDFF4E94"/>
    <w:rsid w:val="FDFF5331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43"/>
    <w:qFormat/>
    <w:uiPriority w:val="0"/>
    <w:rPr>
      <w:szCs w:val="20"/>
      <w:lang w:bidi="mn-Mong-CN"/>
    </w:rPr>
  </w:style>
  <w:style w:type="paragraph" w:styleId="9">
    <w:name w:val="Body Text"/>
    <w:basedOn w:val="1"/>
    <w:next w:val="1"/>
    <w:link w:val="38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3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5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5">
    <w:name w:val="endnote text"/>
    <w:basedOn w:val="1"/>
    <w:link w:val="46"/>
    <w:unhideWhenUsed/>
    <w:qFormat/>
    <w:uiPriority w:val="99"/>
    <w:pPr>
      <w:snapToGrid w:val="0"/>
      <w:jc w:val="left"/>
    </w:pPr>
  </w:style>
  <w:style w:type="paragraph" w:styleId="16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8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1">
    <w:name w:val="footnote text"/>
    <w:basedOn w:val="1"/>
    <w:link w:val="5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annotation subject"/>
    <w:basedOn w:val="7"/>
    <w:next w:val="7"/>
    <w:link w:val="51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page number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</w:rPr>
  </w:style>
  <w:style w:type="character" w:styleId="34">
    <w:name w:val="Hyperlink"/>
    <w:basedOn w:val="29"/>
    <w:unhideWhenUsed/>
    <w:qFormat/>
    <w:uiPriority w:val="99"/>
    <w:rPr>
      <w:color w:val="0563C1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character" w:customStyle="1" w:styleId="38">
    <w:name w:val="正文文本 字符1"/>
    <w:link w:val="9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9">
    <w:name w:val="标题 1 字符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0">
    <w:name w:val="标题 2 字符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1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2">
    <w:name w:val="批注文字 字符"/>
    <w:link w:val="7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3">
    <w:name w:val="称呼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4">
    <w:name w:val="日期 字符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5">
    <w:name w:val="正文文本缩进 2 字符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6">
    <w:name w:val="尾注文本 字符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7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8">
    <w:name w:val="页脚 字符"/>
    <w:link w:val="17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9">
    <w:name w:val="页眉 字符"/>
    <w:link w:val="18"/>
    <w:qFormat/>
    <w:uiPriority w:val="99"/>
    <w:rPr>
      <w:kern w:val="2"/>
      <w:sz w:val="18"/>
      <w:szCs w:val="18"/>
      <w:lang w:bidi="ar-SA"/>
    </w:rPr>
  </w:style>
  <w:style w:type="character" w:customStyle="1" w:styleId="50">
    <w:name w:val="脚注文本 字符"/>
    <w:link w:val="2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1">
    <w:name w:val="批注主题 字符"/>
    <w:link w:val="26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paragraph" w:customStyle="1" w:styleId="52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3">
    <w:name w:val="导则标题2"/>
    <w:basedOn w:val="3"/>
    <w:link w:val="54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4">
    <w:name w:val="导则标题2 Char"/>
    <w:link w:val="53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5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6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7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8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59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0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2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3">
    <w:name w:val="_Style 34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4">
    <w:name w:val="列出段落1"/>
    <w:basedOn w:val="1"/>
    <w:qFormat/>
    <w:uiPriority w:val="99"/>
    <w:pPr>
      <w:ind w:firstLine="420" w:firstLineChars="200"/>
    </w:pPr>
  </w:style>
  <w:style w:type="paragraph" w:customStyle="1" w:styleId="65">
    <w:name w:val="_Style 37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_Style 38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9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40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69">
    <w:name w:val="款 Char Char"/>
    <w:link w:val="70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0">
    <w:name w:val="款 Char"/>
    <w:basedOn w:val="1"/>
    <w:link w:val="69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1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2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3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5">
    <w:name w:val="Char"/>
    <w:basedOn w:val="1"/>
    <w:qFormat/>
    <w:uiPriority w:val="0"/>
    <w:rPr>
      <w:szCs w:val="20"/>
      <w:lang w:bidi="mn-Mong-CN"/>
    </w:rPr>
  </w:style>
  <w:style w:type="paragraph" w:customStyle="1" w:styleId="76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8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79">
    <w:name w:val="_Style 76"/>
    <w:basedOn w:val="1"/>
    <w:next w:val="80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2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3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4">
    <w:name w:val="Char1"/>
    <w:basedOn w:val="1"/>
    <w:qFormat/>
    <w:uiPriority w:val="0"/>
    <w:rPr>
      <w:szCs w:val="24"/>
    </w:rPr>
  </w:style>
  <w:style w:type="paragraph" w:customStyle="1" w:styleId="8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4 字符"/>
    <w:basedOn w:val="2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89">
    <w:name w:val="Char2"/>
    <w:basedOn w:val="1"/>
    <w:qFormat/>
    <w:uiPriority w:val="0"/>
    <w:rPr>
      <w:szCs w:val="24"/>
    </w:rPr>
  </w:style>
  <w:style w:type="paragraph" w:customStyle="1" w:styleId="90">
    <w:name w:val="Char3"/>
    <w:basedOn w:val="1"/>
    <w:qFormat/>
    <w:uiPriority w:val="0"/>
    <w:rPr>
      <w:szCs w:val="24"/>
    </w:rPr>
  </w:style>
  <w:style w:type="paragraph" w:customStyle="1" w:styleId="9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556</Words>
  <Characters>3170</Characters>
  <Lines>26</Lines>
  <Paragraphs>7</Paragraphs>
  <TotalTime>1</TotalTime>
  <ScaleCrop>false</ScaleCrop>
  <LinksUpToDate>false</LinksUpToDate>
  <CharactersWithSpaces>3719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2024-12-29T19:38:00Z</dcterms:created>
  <dc:creator>yuyu</dc:creator>
  <cp:lastModifiedBy>海生</cp:lastModifiedBy>
  <cp:lastPrinted>2024-12-28T23:40:00Z</cp:lastPrinted>
  <dcterms:modified xsi:type="dcterms:W3CDTF">2025-06-17T15:43:32Z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EF7D2784AB05486BA07A0E41C05E7542_13</vt:lpwstr>
  </property>
  <property fmtid="{D5CDD505-2E9C-101B-9397-08002B2CF9AE}" pid="4" name="KSOTemplateDocerSaveRecord">
    <vt:lpwstr>eyJoZGlkIjoiYzk2N2NkODRkYWY0MTM2NmQyMzdjMWM2MDBkODUyNmEiLCJ1c2VySWQiOiIxNTYwODcxMDc3In0=</vt:lpwstr>
  </property>
</Properties>
</file>